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ЗАОЧНОЕ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widowControl w:val="0"/>
        <w:spacing w:before="0" w:after="0"/>
        <w:ind w:firstLine="567"/>
        <w:jc w:val="center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Style w:val="cat-Addressgrp-0rplc-0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</w:rPr>
        <w:t>05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мая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№3 Ханты-Мансийского судебного района </w:t>
      </w:r>
      <w:r>
        <w:rPr>
          <w:rStyle w:val="cat-Addressgrp-1rplc-2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>
        <w:rPr>
          <w:rStyle w:val="cat-Addressgrp-2rplc-3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FIOgrp-7rplc-4"/>
          <w:rFonts w:ascii="Times New Roman" w:eastAsia="Times New Roman" w:hAnsi="Times New Roman" w:cs="Times New Roman"/>
          <w:sz w:val="26"/>
          <w:szCs w:val="26"/>
        </w:rPr>
        <w:t>фио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секретаре судебных заседаний </w:t>
      </w:r>
      <w:r>
        <w:rPr>
          <w:rStyle w:val="cat-FIOgrp-8rplc-5"/>
          <w:rFonts w:ascii="Times New Roman" w:eastAsia="Times New Roman" w:hAnsi="Times New Roman" w:cs="Times New Roman"/>
          <w:sz w:val="26"/>
          <w:szCs w:val="26"/>
        </w:rPr>
        <w:t>фио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6"/>
          <w:szCs w:val="26"/>
        </w:rPr>
        <w:t>№2-</w:t>
      </w:r>
      <w:r>
        <w:rPr>
          <w:rFonts w:ascii="Times New Roman" w:eastAsia="Times New Roman" w:hAnsi="Times New Roman" w:cs="Times New Roman"/>
          <w:sz w:val="26"/>
          <w:szCs w:val="26"/>
        </w:rPr>
        <w:t>1001-2806/2026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исковому заявлению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ООО «Городские электрические сети» 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Лыткину </w:t>
      </w:r>
      <w:r>
        <w:rPr>
          <w:rStyle w:val="cat-UserDefinedgrp-19rplc-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задолженности за услуги по поставке электрической энергии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 е ш и 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удовлетворить 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сковое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заявление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ООО «Городские электрические сети» (ИНН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8601070751) к </w:t>
      </w:r>
      <w:r>
        <w:rPr>
          <w:rStyle w:val="cat-FIOgrp-9rplc-10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Style w:val="cat-UserDefinedgrp-19rplc-1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Style w:val="cat-PassportDatagrp-14rplc-12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Style w:val="cat-ExternalSystemDefinedgrp-17rplc-1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18rplc-1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16rplc-1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района</w:t>
      </w:r>
      <w:r>
        <w:rPr>
          <w:rFonts w:ascii="Times New Roman" w:eastAsia="Times New Roman" w:hAnsi="Times New Roman" w:cs="Times New Roman"/>
          <w:sz w:val="26"/>
          <w:szCs w:val="26"/>
        </w:rPr>
        <w:t>) о взыскании задолженности за услуги по поставке электрической энергии.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Лыткина </w:t>
      </w:r>
      <w:r>
        <w:rPr>
          <w:rStyle w:val="cat-UserDefinedgrp-20rplc-1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пользу </w:t>
      </w:r>
      <w:r>
        <w:rPr>
          <w:rFonts w:ascii="Times New Roman" w:eastAsia="Times New Roman" w:hAnsi="Times New Roman" w:cs="Times New Roman"/>
          <w:sz w:val="26"/>
          <w:szCs w:val="26"/>
        </w:rPr>
        <w:t>ООО «Городские электрические сети»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задолженность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 потребленную электрическую энергию по объекту: </w:t>
      </w:r>
      <w:r>
        <w:rPr>
          <w:rStyle w:val="cat-Addressgrp-3rplc-19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лицевому счету №86000042712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 период </w:t>
      </w:r>
      <w:r>
        <w:rPr>
          <w:rStyle w:val="cat-UserDefinedgrp-21rplc-2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 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размере </w:t>
      </w:r>
      <w:r>
        <w:rPr>
          <w:rStyle w:val="cat-Sumgrp-12rplc-23"/>
          <w:rFonts w:ascii="Times New Roman" w:eastAsia="Times New Roman" w:hAnsi="Times New Roman" w:cs="Times New Roman"/>
          <w:sz w:val="26"/>
          <w:szCs w:val="26"/>
        </w:rPr>
        <w:t>сумма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Лыткина </w:t>
      </w:r>
      <w:r>
        <w:rPr>
          <w:rStyle w:val="cat-UserDefinedgrp-20rplc-2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пользу </w:t>
      </w:r>
      <w:r>
        <w:rPr>
          <w:rFonts w:ascii="Times New Roman" w:eastAsia="Times New Roman" w:hAnsi="Times New Roman" w:cs="Times New Roman"/>
          <w:sz w:val="26"/>
          <w:szCs w:val="26"/>
        </w:rPr>
        <w:t>ООО «Городские электрические сети»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расходы по оплате государственной пошлины в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размере </w:t>
      </w:r>
      <w:r>
        <w:rPr>
          <w:rStyle w:val="cat-Sumgrp-13rplc-27"/>
          <w:rFonts w:ascii="Times New Roman" w:eastAsia="Times New Roman" w:hAnsi="Times New Roman" w:cs="Times New Roman"/>
          <w:sz w:val="26"/>
          <w:szCs w:val="26"/>
        </w:rPr>
        <w:t>сумма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ть на содержание решения суда.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Настоящее решение может быть обжаловано в апелляционном порядке в Ханты-Мансийский районный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FIOgrp-11rplc-28"/>
          <w:rFonts w:ascii="Times New Roman" w:eastAsia="Times New Roman" w:hAnsi="Times New Roman" w:cs="Times New Roman"/>
          <w:sz w:val="26"/>
          <w:szCs w:val="26"/>
        </w:rPr>
        <w:t>фио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Style w:val="cat-FIOgrp-11rplc-29"/>
          <w:rFonts w:ascii="Times New Roman" w:eastAsia="Times New Roman" w:hAnsi="Times New Roman" w:cs="Times New Roman"/>
          <w:sz w:val="26"/>
          <w:szCs w:val="26"/>
        </w:rPr>
        <w:t>фио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Addressgrp-2rplc-3">
    <w:name w:val="cat-Address grp-2 rplc-3"/>
    <w:basedOn w:val="DefaultParagraphFont"/>
  </w:style>
  <w:style w:type="character" w:customStyle="1" w:styleId="cat-FIOgrp-7rplc-4">
    <w:name w:val="cat-FIO grp-7 rplc-4"/>
    <w:basedOn w:val="DefaultParagraphFont"/>
  </w:style>
  <w:style w:type="character" w:customStyle="1" w:styleId="cat-FIOgrp-8rplc-5">
    <w:name w:val="cat-FIO grp-8 rplc-5"/>
    <w:basedOn w:val="DefaultParagraphFont"/>
  </w:style>
  <w:style w:type="character" w:customStyle="1" w:styleId="cat-UserDefinedgrp-19rplc-8">
    <w:name w:val="cat-UserDefined grp-19 rplc-8"/>
    <w:basedOn w:val="DefaultParagraphFont"/>
  </w:style>
  <w:style w:type="character" w:customStyle="1" w:styleId="cat-FIOgrp-9rplc-10">
    <w:name w:val="cat-FIO grp-9 rplc-10"/>
    <w:basedOn w:val="DefaultParagraphFont"/>
  </w:style>
  <w:style w:type="character" w:customStyle="1" w:styleId="cat-UserDefinedgrp-19rplc-11">
    <w:name w:val="cat-UserDefined grp-19 rplc-11"/>
    <w:basedOn w:val="DefaultParagraphFont"/>
  </w:style>
  <w:style w:type="character" w:customStyle="1" w:styleId="cat-PassportDatagrp-14rplc-12">
    <w:name w:val="cat-PassportData grp-14 rplc-12"/>
    <w:basedOn w:val="DefaultParagraphFont"/>
  </w:style>
  <w:style w:type="character" w:customStyle="1" w:styleId="cat-ExternalSystemDefinedgrp-17rplc-13">
    <w:name w:val="cat-ExternalSystemDefined grp-17 rplc-13"/>
    <w:basedOn w:val="DefaultParagraphFont"/>
  </w:style>
  <w:style w:type="character" w:customStyle="1" w:styleId="cat-ExternalSystemDefinedgrp-18rplc-14">
    <w:name w:val="cat-ExternalSystemDefined grp-18 rplc-14"/>
    <w:basedOn w:val="DefaultParagraphFont"/>
  </w:style>
  <w:style w:type="character" w:customStyle="1" w:styleId="cat-ExternalSystemDefinedgrp-16rplc-15">
    <w:name w:val="cat-ExternalSystemDefined grp-16 rplc-15"/>
    <w:basedOn w:val="DefaultParagraphFont"/>
  </w:style>
  <w:style w:type="character" w:customStyle="1" w:styleId="cat-UserDefinedgrp-20rplc-17">
    <w:name w:val="cat-UserDefined grp-20 rplc-17"/>
    <w:basedOn w:val="DefaultParagraphFont"/>
  </w:style>
  <w:style w:type="character" w:customStyle="1" w:styleId="cat-Addressgrp-3rplc-19">
    <w:name w:val="cat-Address grp-3 rplc-19"/>
    <w:basedOn w:val="DefaultParagraphFont"/>
  </w:style>
  <w:style w:type="character" w:customStyle="1" w:styleId="cat-UserDefinedgrp-21rplc-20">
    <w:name w:val="cat-UserDefined grp-21 rplc-20"/>
    <w:basedOn w:val="DefaultParagraphFont"/>
  </w:style>
  <w:style w:type="character" w:customStyle="1" w:styleId="cat-Sumgrp-12rplc-23">
    <w:name w:val="cat-Sum grp-12 rplc-23"/>
    <w:basedOn w:val="DefaultParagraphFont"/>
  </w:style>
  <w:style w:type="character" w:customStyle="1" w:styleId="cat-UserDefinedgrp-20rplc-25">
    <w:name w:val="cat-UserDefined grp-20 rplc-25"/>
    <w:basedOn w:val="DefaultParagraphFont"/>
  </w:style>
  <w:style w:type="character" w:customStyle="1" w:styleId="cat-Sumgrp-13rplc-27">
    <w:name w:val="cat-Sum grp-13 rplc-27"/>
    <w:basedOn w:val="DefaultParagraphFont"/>
  </w:style>
  <w:style w:type="character" w:customStyle="1" w:styleId="cat-FIOgrp-11rplc-28">
    <w:name w:val="cat-FIO grp-11 rplc-28"/>
    <w:basedOn w:val="DefaultParagraphFont"/>
  </w:style>
  <w:style w:type="character" w:customStyle="1" w:styleId="cat-FIOgrp-11rplc-29">
    <w:name w:val="cat-FIO grp-11 rplc-2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